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6.png" ContentType="image/png"/>
  <Override PartName="/word/media/rId95.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4.png" ContentType="image/png"/>
  <Override PartName="/word/media/rId75.png" ContentType="image/png"/>
  <Override PartName="/word/media/rId83.png" ContentType="image/png"/>
  <Override PartName="/word/media/rId85.png" ContentType="image/png"/>
  <Override PartName="/word/media/rId77.png" ContentType="image/png"/>
  <Override PartName="/word/media/rId79.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Compact"/>
        <w:numPr>
          <w:numId w:val="1010"/>
          <w:ilvl w:val="0"/>
        </w:numPr>
      </w:pPr>
      <w:r>
        <w:t xml:space="preserve">dam1</w:t>
      </w:r>
    </w:p>
    <w:p>
      <w:pPr>
        <w:pStyle w:val="Heading3"/>
      </w:pPr>
      <w:bookmarkStart w:id="70" w:name="cohérence-kinetochore-ap-p"/>
      <w:bookmarkEnd w:id="70"/>
      <w:r>
        <w:t xml:space="preserve">Cohérence kinetochore AP-P</w:t>
      </w:r>
    </w:p>
    <w:p>
      <w:pPr>
        <w:pStyle w:val="Compact"/>
        <w:numPr>
          <w:numId w:val="1011"/>
          <w:ilvl w:val="0"/>
        </w:numPr>
      </w:pPr>
      <w:r>
        <w:t xml:space="preserve">broder un truc (probablement avec du data-driven bla bla bla)</w:t>
      </w:r>
    </w:p>
    <w:p>
      <w:pPr>
        <w:pStyle w:val="Heading3"/>
      </w:pPr>
      <w:bookmarkStart w:id="71" w:name="msd"/>
      <w:bookmarkEnd w:id="71"/>
      <w:r>
        <w:t xml:space="preserve">MSD</w:t>
      </w:r>
    </w:p>
    <w:p>
      <w:pPr>
        <w:pStyle w:val="Compact"/>
        <w:numPr>
          <w:numId w:val="1012"/>
          <w:ilvl w:val="0"/>
        </w:numPr>
      </w:pPr>
      <w:r>
        <w:t xml:space="preserve">broder aussi un truc avec des MSD toussa toussa</w:t>
      </w:r>
    </w:p>
    <w:p>
      <w:pPr>
        <w:pStyle w:val="Heading2"/>
      </w:pPr>
      <w:bookmarkStart w:id="72" w:name="modélisation-bio-mécanique-de-la-ségrégation-des-chromosomes"/>
      <w:bookmarkEnd w:id="72"/>
      <w:r>
        <w:t xml:space="preserve">Modélisation bio-mécanique de la ségrégation des chromosomes</w:t>
      </w:r>
    </w:p>
    <w:p>
      <w:pPr>
        <w:pStyle w:val="Heading3"/>
      </w:pPr>
      <w:bookmarkStart w:id="73" w:name="modéliser-la-dynamique-des-chromosomes-par-une-approche-force-balance"/>
      <w:bookmarkEnd w:id="73"/>
      <w:r>
        <w:t xml:space="preserve">Modéliser la dynamique des chromosomes par une approche « force balance »</w:t>
      </w:r>
    </w:p>
    <w:p>
      <w:pPr>
        <w:pStyle w:val="FirstParagraph"/>
      </w:pPr>
      <w:r>
        <w:t xml:space="preserve">(TODO: EST CE QUE JE DOIS PAS FOUTRE CETTE PARTIE EN INTRO PLUTOT ? EN MEME TEMPS JE FAIS UNE CONNECTION DIRECT AVEC LES MODIFS FAITE DURANT MA THESE SUR LE MODELE DONC JE TROUVE BIEN AUSSI DE LE LAISSER EN RESULTAT... VOUS EN PENSEZ QUOI ?)</w:t>
      </w:r>
    </w:p>
    <w:p>
      <w:pPr>
        <w:pStyle w:val="BodyText"/>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74" w:name="types-de-forces-en-jeux"/>
      <w:bookmarkEnd w:id="7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3"/>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3"/>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3"/>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empèche un objet en rotation de « fuir » le centre.</w:t>
      </w:r>
    </w:p>
    <w:p>
      <w:pPr>
        <w:numPr>
          <w:numId w:val="1013"/>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moléculare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3"/>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3"/>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24).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correspont au coefficient de viscosité (Figure 24).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24). Si la constante d'élasticité est indépendante de la force ou de l'extension, on dit que l'élastique suit la loi de Hooke.</w:t>
      </w:r>
    </w:p>
    <w:p>
      <w:pPr>
        <w:pStyle w:val="FigureWithCaption"/>
      </w:pPr>
      <w:r>
        <w:drawing>
          <wp:inline>
            <wp:extent cx="5232400" cy="2540000"/>
            <wp:effectExtent b="0" l="0" r="0" t="0"/>
            <wp:docPr descr="" id="1" name="Picture"/>
            <a:graphic>
              <a:graphicData uri="http://schemas.openxmlformats.org/drawingml/2006/picture">
                <pic:pic>
                  <pic:nvPicPr>
                    <pic:cNvPr descr="figures/results/force_types.png" id="0" name="Picture"/>
                    <pic:cNvPicPr>
                      <a:picLocks noChangeArrowheads="1" noChangeAspect="1"/>
                    </pic:cNvPicPr>
                  </pic:nvPicPr>
                  <pic:blipFill>
                    <a:blip r:embed="rId7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24: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76" w:name="léquation-du-mouvement"/>
      <w:bookmarkEnd w:id="7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25).</w:t>
      </w:r>
    </w:p>
    <w:p>
      <w:pPr>
        <w:pStyle w:val="FigureWithCaption"/>
      </w:pPr>
      <w:r>
        <w:drawing>
          <wp:inline>
            <wp:extent cx="3695700" cy="3721100"/>
            <wp:effectExtent b="0" l="0" r="0" t="0"/>
            <wp:docPr descr="" id="1" name="Picture"/>
            <a:graphic>
              <a:graphicData uri="http://schemas.openxmlformats.org/drawingml/2006/picture">
                <pic:pic>
                  <pic:nvPicPr>
                    <pic:cNvPr descr="figures/results/motion_equation.png" id="0" name="Picture"/>
                    <pic:cNvPicPr>
                      <a:picLocks noChangeArrowheads="1" noChangeAspect="1"/>
                    </pic:cNvPicPr>
                  </pic:nvPicPr>
                  <pic:blipFill>
                    <a:blip r:embed="rId7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25: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25).</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78" w:name="application-au-fuseau-mitotique"/>
      <w:bookmarkEnd w:id="7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26).</w:t>
      </w:r>
    </w:p>
    <w:p>
      <w:pPr>
        <w:pStyle w:val="FigureWithCaption"/>
      </w:pPr>
      <w:r>
        <w:drawing>
          <wp:inline>
            <wp:extent cx="4927600" cy="3124200"/>
            <wp:effectExtent b="0" l="0" r="0" t="0"/>
            <wp:docPr descr="" id="1" name="Picture"/>
            <a:graphic>
              <a:graphicData uri="http://schemas.openxmlformats.org/drawingml/2006/picture">
                <pic:pic>
                  <pic:nvPicPr>
                    <pic:cNvPr descr="figures/results/spindle_model.png" id="0" name="Picture"/>
                    <pic:cNvPicPr>
                      <a:picLocks noChangeArrowheads="1" noChangeAspect="1"/>
                    </pic:cNvPicPr>
                  </pic:nvPicPr>
                  <pic:blipFill>
                    <a:blip r:embed="rId7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26: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27).</w:t>
      </w:r>
    </w:p>
    <w:p>
      <w:pPr>
        <w:pStyle w:val="FigureWithCaption"/>
      </w:pPr>
      <w:r>
        <w:drawing>
          <wp:inline>
            <wp:extent cx="5461000" cy="2209800"/>
            <wp:effectExtent b="0" l="0" r="0" t="0"/>
            <wp:docPr descr="" id="1" name="Picture"/>
            <a:graphic>
              <a:graphicData uri="http://schemas.openxmlformats.org/drawingml/2006/picture">
                <pic:pic>
                  <pic:nvPicPr>
                    <pic:cNvPr descr="figures/results/traj_model.png" id="0" name="Picture"/>
                    <pic:cNvPicPr>
                      <a:picLocks noChangeArrowheads="1" noChangeAspect="1"/>
                    </pic:cNvPicPr>
                  </pic:nvPicPr>
                  <pic:blipFill>
                    <a:blip r:embed="rId8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27: Une simulation numérique permet de résoudre l'équation du mouvement et ensuite accéder à l'évolution des positions de chaque objets au cours du temps.</w:t>
      </w:r>
    </w:p>
    <w:p>
      <w:pPr>
        <w:pStyle w:val="Heading4"/>
      </w:pPr>
      <w:bookmarkStart w:id="81" w:name="implémentation-numérique"/>
      <w:bookmarkEnd w:id="8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license open-source à cette adresse :</w:t>
      </w:r>
      <w:r>
        <w:t xml:space="preserve"> </w:t>
      </w:r>
      <w:r>
        <w:rPr>
          <w:rStyle w:val="VerbatimChar"/>
        </w:rPr>
        <w:t xml:space="preserve">https://github.com/bnoi/kt_simul</w:t>
      </w:r>
      <w:r>
        <w:t xml:space="preserve">. Le code source est basé sur le language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 faire tourner une simulation de mitose en une dizaine de ligne de codes. Différentes options sont disponibles pour récupérer ou visualiser les données générées par la simulation. Pour un exemple d'utilisation voir l'annexe</w:t>
      </w:r>
      <w:r>
        <w:t xml:space="preserve"> </w:t>
      </w:r>
      <w:r>
        <w:t xml:space="preserve">.</w:t>
      </w:r>
    </w:p>
    <w:p>
      <w:pPr>
        <w:pStyle w:val="BodyText"/>
      </w:pPr>
      <w:r>
        <w:t xml:space="preserve">Différentes fonctions ont aussi été crées afin d'éxécuter un grand nombre de simulations en parallèle et ainsi explorer un grand nombre de paramètres en un temps raisonnable.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82" w:name="un-modèle-de-congression-alternatif"/>
      <w:bookmarkEnd w:id="82"/>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28 et Figure 29)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l'implementation, se référer aux méthodes de l'article en Section 3.1).</w:t>
      </w:r>
    </w:p>
    <w:p>
      <w:pPr>
        <w:pStyle w:val="FigureWithCaption"/>
      </w:pPr>
      <w:r>
        <w:drawing>
          <wp:inline>
            <wp:extent cx="3873500" cy="4038600"/>
            <wp:effectExtent b="0" l="0" r="0" t="0"/>
            <wp:docPr descr="" id="1" name="Picture"/>
            <a:graphic>
              <a:graphicData uri="http://schemas.openxmlformats.org/drawingml/2006/picture">
                <pic:pic>
                  <pic:nvPicPr>
                    <pic:cNvPr descr="figures/results/hyp1.png" id="0" name="Picture"/>
                    <pic:cNvPicPr>
                      <a:picLocks noChangeArrowheads="1" noChangeAspect="1"/>
                    </pic:cNvPicPr>
                  </pic:nvPicPr>
                  <pic:blipFill>
                    <a:blip r:embed="rId8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28: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 id="1" name="Picture"/>
            <a:graphic>
              <a:graphicData uri="http://schemas.openxmlformats.org/drawingml/2006/picture">
                <pic:pic>
                  <pic:nvPicPr>
                    <pic:cNvPr descr="figures/results/ch_alignment.png" id="0" name="Picture"/>
                    <pic:cNvPicPr>
                      <a:picLocks noChangeArrowheads="1" noChangeAspect="1"/>
                    </pic:cNvPicPr>
                  </pic:nvPicPr>
                  <pic:blipFill>
                    <a:blip r:embed="rId8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29: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fidéle l'alignement ainsi que les chromosomes retardataires en anaphase (Figure 29 et aussi Figure 7 de l'article en Section 3.1), le mécanisme proposé est encore très phénoménologique et le lien entre force de traction et kinésine-8 reste largement hypothètique.</w:t>
      </w:r>
    </w:p>
    <w:p>
      <w:pPr>
        <w:pStyle w:val="BodyText"/>
      </w:pPr>
      <w:r>
        <w:t xml:space="preserve">La flexibilité de l'implementation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nottament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coincider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distribtuion hypothétique suivant une loi de Cauchy (Figure 30).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30) permet d'observer que cette hypothèse est aussi capable de reproduire l'alignement des chromosomes en mitose (Figure 29).</w:t>
      </w:r>
    </w:p>
    <w:p>
      <w:pPr>
        <w:pStyle w:val="FigureWithCaption"/>
      </w:pPr>
      <w:r>
        <w:drawing>
          <wp:inline>
            <wp:extent cx="4381500" cy="4038600"/>
            <wp:effectExtent b="0" l="0" r="0" t="0"/>
            <wp:docPr descr="" id="1" name="Picture"/>
            <a:graphic>
              <a:graphicData uri="http://schemas.openxmlformats.org/drawingml/2006/picture">
                <pic:pic>
                  <pic:nvPicPr>
                    <pic:cNvPr descr="figures/results/hyp2.png" id="0" name="Picture"/>
                    <pic:cNvPicPr>
                      <a:picLocks noChangeArrowheads="1" noChangeAspect="1"/>
                    </pic:cNvPicPr>
                  </pic:nvPicPr>
                  <pic:blipFill>
                    <a:blip r:embed="rId8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30: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TODO: ICI JE DISCUTE PAS DU TOUT DES DEUX MODELES CAR JE VEUX LE FAIRE PENDANT LA DISCUSSION. CEST BIEN DE FAIRE COMME CA OU DOIS JE QD MEME UN PEU DISCUTER ICI ?</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86" w:name="vers-un-modèle-dattachement-à-trois-états"/>
      <w:bookmarkEnd w:id="86"/>
      <w:r>
        <w:t xml:space="preserve">Vers un modèle d'attachement à trois états</w:t>
      </w:r>
    </w:p>
    <w:p>
      <w:pPr>
        <w:pStyle w:val="Compact"/>
        <w:numPr>
          <w:numId w:val="1014"/>
          <w:ilvl w:val="0"/>
        </w:numPr>
      </w:pPr>
      <w:r>
        <w:t xml:space="preserve">parler de la tentative dajouter trois etats possibles d'attachement ds l'espoir de modéliser les oscillations</w:t>
      </w:r>
    </w:p>
    <w:p>
      <w:pPr>
        <w:pStyle w:val="FirstParagraph"/>
      </w:pPr>
      <w:r>
        <w:t xml:space="preserve">deux choses pr bouger chromosome:</w:t>
      </w:r>
    </w:p>
    <w:p>
      <w:pPr>
        <w:pStyle w:val="Compact"/>
        <w:numPr>
          <w:numId w:val="1015"/>
          <w:ilvl w:val="0"/>
        </w:numPr>
      </w:pPr>
      <w:r>
        <w:t xml:space="preserve">force: d ou vient t elle ? (modele de hill et ndc80)</w:t>
      </w:r>
    </w:p>
    <w:p>
      <w:pPr>
        <w:pStyle w:val="Compact"/>
        <w:numPr>
          <w:numId w:val="1015"/>
          <w:ilvl w:val="0"/>
        </w:numPr>
      </w:pPr>
      <w:r>
        <w:t xml:space="preserve">comment et reguler cette force en fonction de l'attachement (syncrhonisation)</w:t>
      </w:r>
    </w:p>
    <w:p>
      <w:pPr>
        <w:pStyle w:val="Heading1"/>
      </w:pPr>
      <w:bookmarkStart w:id="87" w:name="discussion"/>
      <w:bookmarkEnd w:id="87"/>
      <w:r>
        <w:t xml:space="preserve">Discussion</w:t>
      </w:r>
    </w:p>
    <w:p>
      <w:pPr>
        <w:pStyle w:val="Heading2"/>
      </w:pPr>
      <w:bookmarkStart w:id="88" w:name="le-mouvement-des-chromosomes-durant-la-mitose"/>
      <w:bookmarkEnd w:id="88"/>
      <w:r>
        <w:t xml:space="preserve">Le mouvement des chromosomes durant la mitose</w:t>
      </w:r>
    </w:p>
    <w:p>
      <w:pPr>
        <w:pStyle w:val="Heading2"/>
      </w:pPr>
      <w:bookmarkStart w:id="89" w:name="le-mécanisme-dalignement-des-chromosomes-de-lin-silico-à-lin-vivo"/>
      <w:bookmarkEnd w:id="8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90" w:name="modéliser-la-mitose-jusquà-quelle-précision"/>
      <w:bookmarkEnd w:id="90"/>
      <w:r>
        <w:t xml:space="preserve">Modéliser la mitose : jusqu'à quelle précision ?</w:t>
      </w:r>
    </w:p>
    <w:p>
      <w:pPr>
        <w:pStyle w:val="Heading2"/>
      </w:pPr>
      <w:bookmarkStart w:id="91" w:name="démarche-méthode-scientifique-bio-quantitative-et-computationnelle"/>
      <w:bookmarkEnd w:id="91"/>
      <w:r>
        <w:t xml:space="preserve">démarche méthode scientifique / bio quantitative et computationnelle</w:t>
      </w:r>
    </w:p>
    <w:p>
      <w:pPr>
        <w:pStyle w:val="Heading2"/>
      </w:pPr>
      <w:bookmarkStart w:id="92" w:name="dynamique-des-chromosomes"/>
      <w:bookmarkEnd w:id="92"/>
      <w:r>
        <w:t xml:space="preserve">dynamique des chromosomes</w:t>
      </w:r>
    </w:p>
    <w:p>
      <w:pPr>
        <w:pStyle w:val="Compact"/>
        <w:numPr>
          <w:numId w:val="1016"/>
          <w:ilvl w:val="0"/>
        </w:numPr>
      </w:pPr>
      <w:r>
        <w:t xml:space="preserve">analyse stat bayesienne</w:t>
      </w:r>
    </w:p>
    <w:p>
      <w:pPr>
        <w:pStyle w:val="Compact"/>
        <w:numPr>
          <w:numId w:val="1016"/>
          <w:ilvl w:val="0"/>
        </w:numPr>
      </w:pPr>
      <w:r>
        <w:t xml:space="preserve">regulation mvt oscillation</w:t>
      </w:r>
    </w:p>
    <w:p>
      <w:pPr>
        <w:numPr>
          <w:numId w:val="1016"/>
          <w:ilvl w:val="0"/>
        </w:numPr>
      </w:pPr>
      <w:r>
        <w:t xml:space="preserve">regulation position</w:t>
      </w:r>
    </w:p>
    <w:p>
      <w:pPr>
        <w:numPr>
          <w:numId w:val="1016"/>
          <w:ilvl w:val="0"/>
        </w:numPr>
      </w:pPr>
      <w:r>
        <w:t xml:space="preserve">apport modelisation ds la dynamique</w:t>
      </w:r>
    </w:p>
    <w:p>
      <w:pPr>
        <w:pStyle w:val="Compact"/>
        <w:numPr>
          <w:numId w:val="1016"/>
          <w:ilvl w:val="0"/>
        </w:numPr>
      </w:pPr>
      <w:r>
        <w:t xml:space="preserve">ouvre passage a la 3d et multi organismes</w:t>
      </w:r>
    </w:p>
    <w:p>
      <w:pPr>
        <w:pStyle w:val="Compact"/>
        <w:numPr>
          <w:numId w:val="1016"/>
          <w:ilvl w:val="0"/>
        </w:numPr>
      </w:pPr>
      <w:r>
        <w:t xml:space="preserve">orientation</w:t>
      </w:r>
    </w:p>
    <w:p>
      <w:pPr>
        <w:numPr>
          <w:numId w:val="1016"/>
          <w:ilvl w:val="0"/>
        </w:numPr>
      </w:pPr>
      <w:r>
        <w:t xml:space="preserve">est ce que la dynamique des chromosomes est pas influencé par d'autre mechanisme en dehors du fuseau comme l'orientation</w:t>
      </w:r>
    </w:p>
    <w:p>
      <w:pPr>
        <w:pStyle w:val="FirstParagraph"/>
      </w:pPr>
    </w:p>
    <w:p>
      <w:pPr>
        <w:pStyle w:val="Heading1"/>
      </w:pPr>
      <w:bookmarkStart w:id="93" w:name="annexes"/>
      <w:bookmarkEnd w:id="93"/>
      <w:r>
        <w:t xml:space="preserve">Annexes</w:t>
      </w:r>
    </w:p>
    <w:p>
      <w:pPr>
        <w:pStyle w:val="Heading2"/>
      </w:pPr>
      <w:bookmarkStart w:id="94" w:name="exemple-dutilisation-de-kt_simul"/>
      <w:bookmarkEnd w:id="9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31).</w:t>
      </w:r>
    </w:p>
    <w:p>
      <w:pPr>
        <w:pStyle w:val="FigureWithCaption"/>
      </w:pPr>
      <w:r>
        <w:drawing>
          <wp:inline>
            <wp:extent cx="5486400" cy="4624794"/>
            <wp:effectExtent b="0" l="0" r="0" t="0"/>
            <wp:docPr descr="" id="1" name="Picture"/>
            <a:graphic>
              <a:graphicData uri="http://schemas.openxmlformats.org/drawingml/2006/picture">
                <pic:pic>
                  <pic:nvPicPr>
                    <pic:cNvPr descr="figures/annexes/trajectories.png" id="0" name="Picture"/>
                    <pic:cNvPicPr>
                      <a:picLocks noChangeArrowheads="1" noChangeAspect="1"/>
                    </pic:cNvPicPr>
                  </pic:nvPicPr>
                  <pic:blipFill>
                    <a:blip r:embed="rId9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31: Exemple de trajectoire générée par</w:t>
      </w:r>
      <w:r>
        <w:t xml:space="preserve"> </w:t>
      </w:r>
      <w:r>
        <w:rPr>
          <w:rStyle w:val="VerbatimChar"/>
        </w:rPr>
        <w:t xml:space="preserve">kt_simul</w:t>
      </w:r>
      <w:r>
        <w:t xml:space="preserve">. En plus de l'évolution de la position (</w:t>
      </w:r>
      <m:oMath>
        <m:r>
          <m:rPr/>
          <m:t>y</m:t>
        </m:r>
      </m:oMath>
      <w:r>
        <w:t xml:space="preserve">) en fonction du temps (</w:t>
      </w:r>
      <m:oMath>
        <m:r>
          <m:rPr/>
          <m:t>x</m:t>
        </m:r>
      </m:oMath>
      <w:r>
        <w:t xml:space="preserve">), on visualise aussi les états d'attachements de chaque kinétochore sur les panneaux supèrieurs et inférieurs.</w:t>
      </w:r>
    </w:p>
    <w:p>
      <w:pPr>
        <w:pStyle w:val="BodyText"/>
      </w:pPr>
      <w:r>
        <w:t xml:space="preserve">Enfin on peut aussi visualiser la simulation à l'aide d'une interface graphique dynamique (Figure 32)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 id="1" name="Picture"/>
            <a:graphic>
              <a:graphicData uri="http://schemas.openxmlformats.org/drawingml/2006/picture">
                <pic:pic>
                  <pic:nvPicPr>
                    <pic:cNvPr descr="figures/annexes/gui.png" id="0" name="Picture"/>
                    <pic:cNvPicPr>
                      <a:picLocks noChangeArrowheads="1" noChangeAspect="1"/>
                    </pic:cNvPicPr>
                  </pic:nvPicPr>
                  <pic:blipFill>
                    <a:blip r:embed="rId9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32: L'interface graphique permet de suivre la dynamique en temps réel à l'aide d'un « slider » qui permet de changer le temps rapidement.</w:t>
      </w:r>
    </w:p>
    <w:p>
      <w:pPr>
        <w:pStyle w:val="BodyText"/>
      </w:pPr>
    </w:p>
    <w:p>
      <w:pPr>
        <w:pStyle w:val="Heading1"/>
      </w:pPr>
      <w:bookmarkStart w:id="97" w:name="bibliographie"/>
      <w:bookmarkEnd w:id="9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5b2c2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55bc07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